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b/>
          <w:bCs/>
          <w:sz w:val="24"/>
          <w:szCs w:val="24"/>
          <w:lang w:eastAsia="it-IT"/>
        </w:rPr>
        <w:t>Letture bibliche per il rito nuziale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 xml:space="preserve">Si riporta l’elenco delle letture bibliche che il </w:t>
      </w:r>
      <w:r w:rsidRPr="000D5AE5">
        <w:rPr>
          <w:rFonts w:eastAsia="Times New Roman" w:cs="Times New Roman"/>
          <w:i/>
          <w:iCs/>
          <w:sz w:val="24"/>
          <w:szCs w:val="24"/>
          <w:lang w:eastAsia="it-IT"/>
        </w:rPr>
        <w:t xml:space="preserve">Rito del matrimonio </w:t>
      </w:r>
      <w:r w:rsidRPr="000D5AE5">
        <w:rPr>
          <w:rFonts w:eastAsia="Times New Roman" w:cs="Times New Roman"/>
          <w:sz w:val="24"/>
          <w:szCs w:val="24"/>
          <w:lang w:eastAsia="it-IT"/>
        </w:rPr>
        <w:t>indica come opportune per la celebrazione. Per ciascuna di esse si dà una breve spiegazione (tratta da     L. D</w:t>
      </w:r>
      <w:r w:rsidRPr="000D5AE5">
        <w:rPr>
          <w:rFonts w:eastAsia="Times New Roman" w:cs="Times New Roman"/>
          <w:smallCaps/>
          <w:sz w:val="24"/>
          <w:szCs w:val="24"/>
          <w:lang w:eastAsia="it-IT"/>
        </w:rPr>
        <w:t>ella</w:t>
      </w:r>
      <w:r w:rsidRPr="000D5AE5">
        <w:rPr>
          <w:rFonts w:eastAsia="Times New Roman" w:cs="Times New Roman"/>
          <w:sz w:val="24"/>
          <w:szCs w:val="24"/>
          <w:lang w:eastAsia="it-IT"/>
        </w:rPr>
        <w:t xml:space="preserve"> T</w:t>
      </w:r>
      <w:r w:rsidRPr="000D5AE5">
        <w:rPr>
          <w:rFonts w:eastAsia="Times New Roman" w:cs="Times New Roman"/>
          <w:smallCaps/>
          <w:sz w:val="24"/>
          <w:szCs w:val="24"/>
          <w:lang w:eastAsia="it-IT"/>
        </w:rPr>
        <w:t>orre</w:t>
      </w:r>
      <w:r w:rsidRPr="000D5AE5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0D5AE5">
        <w:rPr>
          <w:rFonts w:eastAsia="Times New Roman" w:cs="Times New Roman"/>
          <w:i/>
          <w:iCs/>
          <w:sz w:val="24"/>
          <w:szCs w:val="24"/>
          <w:lang w:eastAsia="it-IT"/>
        </w:rPr>
        <w:t>In coppia verso il matrimonio</w:t>
      </w:r>
      <w:r w:rsidRPr="000D5AE5">
        <w:rPr>
          <w:rFonts w:eastAsia="Times New Roman" w:cs="Times New Roman"/>
          <w:sz w:val="24"/>
          <w:szCs w:val="24"/>
          <w:lang w:eastAsia="it-IT"/>
        </w:rPr>
        <w:t>, Ed. Paoline), che non pretende esaudire tutti i messaggi del testo ma cerca di mostrare come esso può essere interpretato in rapporto all’evento nuziale.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Cliccando sopra il riferimento su può aprire una finestra con il testo della lettura (e il suo eventuale salmo responsoriale).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  <w:r w:rsidRPr="000D5AE5">
        <w:rPr>
          <w:rFonts w:eastAsia="Times New Roman" w:cs="Times New Roman"/>
          <w:b/>
          <w:bCs/>
          <w:sz w:val="36"/>
          <w:szCs w:val="36"/>
          <w:lang w:eastAsia="it-IT"/>
        </w:rPr>
        <w:t>Letture dell’Antico Testamento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hyperlink r:id="rId4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Genesi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1,26-28.31a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la decisione di Dio riguarda l’uomo come persona umana, e si attua concretamente nella coppia: maschio e femmina; l’immagine divina riflette compiutamente nella coppia unita; alla coppia umana è data la benedizione che la rende feconda e le affida il compito di trasformare la terra perché sia abitabile.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hyperlink r:id="rId5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Genesi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2,18-24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 xml:space="preserve">: in questo secondo racconto si mette in evidenza la solitudine dell’uomo che ricerca un aiuto simile a lui; questo gli è donato nella donna, in cui l’uomo riconosce un essere che gli può stare davanti perché della sua medesima natura; «essa sarà chiamata </w:t>
      </w:r>
      <w:proofErr w:type="spellStart"/>
      <w:r w:rsidRPr="000D5AE5">
        <w:rPr>
          <w:rFonts w:eastAsia="Times New Roman" w:cs="Times New Roman"/>
          <w:i/>
          <w:iCs/>
          <w:sz w:val="24"/>
          <w:szCs w:val="24"/>
          <w:lang w:eastAsia="it-IT"/>
        </w:rPr>
        <w:t>ishsha</w:t>
      </w:r>
      <w:proofErr w:type="spellEnd"/>
      <w:r w:rsidRPr="000D5AE5">
        <w:rPr>
          <w:rFonts w:eastAsia="Times New Roman" w:cs="Times New Roman"/>
          <w:i/>
          <w:iCs/>
          <w:sz w:val="24"/>
          <w:szCs w:val="24"/>
          <w:lang w:eastAsia="it-IT"/>
        </w:rPr>
        <w:t xml:space="preserve"> </w:t>
      </w:r>
      <w:r w:rsidRPr="000D5AE5">
        <w:rPr>
          <w:rFonts w:eastAsia="Times New Roman" w:cs="Times New Roman"/>
          <w:sz w:val="24"/>
          <w:szCs w:val="24"/>
          <w:lang w:eastAsia="it-IT"/>
        </w:rPr>
        <w:t xml:space="preserve">perché tratta da </w:t>
      </w:r>
      <w:proofErr w:type="spellStart"/>
      <w:r w:rsidRPr="000D5AE5">
        <w:rPr>
          <w:rFonts w:eastAsia="Times New Roman" w:cs="Times New Roman"/>
          <w:i/>
          <w:iCs/>
          <w:sz w:val="24"/>
          <w:szCs w:val="24"/>
          <w:lang w:eastAsia="it-IT"/>
        </w:rPr>
        <w:t>ish</w:t>
      </w:r>
      <w:proofErr w:type="spellEnd"/>
      <w:r w:rsidRPr="000D5AE5">
        <w:rPr>
          <w:rFonts w:eastAsia="Times New Roman" w:cs="Times New Roman"/>
          <w:sz w:val="24"/>
          <w:szCs w:val="24"/>
          <w:lang w:eastAsia="it-IT"/>
        </w:rPr>
        <w:t>»: l’uomo e la donna sono versione maschile e femminile dell’unica realtà umana; nel matrimonio essi diventano «una sola carne»: una unica persona.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hyperlink r:id="rId6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Genesi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24,48-51.58-67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il servo inviato a cerare la sposa per Isacco benedice il Signore; i genitori di Rebecca riconoscono che questo matrimonio è nella volontà di Dio.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hyperlink r:id="rId7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Tobia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7,9-10.11-17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un matrimonio verso il quale gli sposi sono stati condotti attraverso vicende nelle quali essi riconoscono la volontà di Dio.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hyperlink r:id="rId8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Tobia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8,5-10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la vita matrimoniale di Tobia e Sara inizia con una preghiera nella quale si riconosce e accetta il progetto divino sul matrimonio.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lastRenderedPageBreak/>
        <w:t> 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hyperlink r:id="rId9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Cantico dei Cantici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2,8-10.14.16; 8,6-7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un dialogo delicato e appassionato fra due innamorati reca nell’assemblea l’annuncio di un amore che sfida la morte.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hyperlink r:id="rId10" w:tgtFrame="_blank" w:history="1">
        <w:proofErr w:type="spellStart"/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Siracide</w:t>
        </w:r>
        <w:proofErr w:type="spellEnd"/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26,1-4.16-21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elogio della donna virtuosa che rende felice il marito.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hyperlink r:id="rId11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Geremia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31,31-34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la nuova alleanza (più intima e profonda di quella antica) fra Dio e il suo popolo diventa simbolo dell’alleanza nuziale che si stabilisce fra gli sposi: non legame giuridico ma unione di cuori e volontà.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  <w:r w:rsidRPr="000D5AE5">
        <w:rPr>
          <w:rFonts w:eastAsia="Times New Roman" w:cs="Times New Roman"/>
          <w:b/>
          <w:bCs/>
          <w:sz w:val="36"/>
          <w:szCs w:val="36"/>
          <w:lang w:eastAsia="it-IT"/>
        </w:rPr>
        <w:t>Letture del Nuovo Testamento</w:t>
      </w:r>
    </w:p>
    <w:p w:rsidR="000D5AE5" w:rsidRPr="000D5AE5" w:rsidRDefault="000D5AE5" w:rsidP="000D5AE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12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Romani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8,31-35,37-39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dopo le prove d’amore date da Dio in Gesù Cristo, come temere di essere sottratti a questo amore? Così gli sposi, uniti nell’amore divino per il vincolo sacerdotale, affrontano la loro nuova vita con fiducia.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13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Romani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12,1-2.9-18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il culto che Dio gradisce è l’esistenza stessa vissuta nella conversione alla sua parola e nell’adempimento della sua volontà; i consigli di vita dati alla comunità cristiana sono validi anche per la famiglia.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14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1 Corinzi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6,13-15.17-20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i cristiani, e in questo caso gli sposi, sono esortati a glorificare Dio nel loro corpo perché essi sono membri di Cristo.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15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1 Corinzi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12,31-13,8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quali sono le doti che gli sposi vogliono trovare l’uno nell’altro? Questa esortazione a cercare la via migliore, l’amore, è l’augurio più desiderato.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16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Efesini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5,2.21-33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stabilito il principio generale che regola i rapporti fra i cristiani — «siate sottomessi gli uni agli altri a causa del rispetto che dovete avere per Cristo» — l’apostolo Paolo lo applica agli sposi; egli usa un linguaggio consueto al suo tempo («il marito è capo della moglie») ma di fatto rinnova i rapporti fra i coniugi: guardando a ciò che ha fatto Cristo per la sua Chiesa e alla devota fedeltà di questa al suo Signore, gli sposi cristiani hanno il modello delle loro reciproche relazioni.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lastRenderedPageBreak/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17" w:tgtFrame="_blank" w:history="1">
        <w:proofErr w:type="spellStart"/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Colosses</w:t>
        </w:r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i</w:t>
        </w:r>
        <w:proofErr w:type="spellEnd"/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3,12-17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le esortazioni ai cristiani per la loro vita di comunità — accordo, pazienza, ascolto della parola di Cristo, preghiera gioiosa e riconoscente — diventano auguri e impegni per gli sposi.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18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1 Pietro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2,11; 3,1-9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consigli alle mogli e ai mariti perché vivano nell’amore che il Signore Gesù dona loro, con la ricerca di ciò che è essenziale, con attenzione reciproca, con amore delicato e tenero, in preghiera comune.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19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1 Giovanni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3,18-24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la vita cristiana è dimorare nell’amore di Dio, con fiduciosa sicurezza e con fedeltà ai suoi comandamenti: gli sposi cristiani sperimentano questa presenza rassicurante del Signore nel loro reciproco amore.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20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1 Giovanni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 xml:space="preserve"> 4,7-12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Dio nel suo amore per noi ha preso l’iniziativa, dandoci il suo Figlio per il perdono dei peccati; gli sposi cristiani si amano di questo amore che previene e perdona.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21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Apocalisse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19,1.5-9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nella liturgia del cielo — contemplata dallo scrittore di questo libro di «rivelazione» — vi è festa solenne per le nozze di Gesù, l’Agnello, con l’umanità redenta; il matrimonio dei cristiani è partecipazione gioiosa a questa festosità nuziale della salvezza.</w:t>
      </w:r>
    </w:p>
    <w:p w:rsidR="000D5AE5" w:rsidRPr="000D5AE5" w:rsidRDefault="000D5AE5" w:rsidP="000D5AE5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b/>
          <w:bCs/>
          <w:sz w:val="28"/>
          <w:szCs w:val="28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b/>
          <w:bCs/>
          <w:sz w:val="28"/>
          <w:szCs w:val="28"/>
          <w:lang w:eastAsia="it-IT"/>
        </w:rPr>
        <w:t>Vangeli</w:t>
      </w:r>
    </w:p>
    <w:p w:rsidR="000D5AE5" w:rsidRPr="000D5AE5" w:rsidRDefault="000D5AE5" w:rsidP="000D5AE5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b/>
          <w:bCs/>
          <w:sz w:val="28"/>
          <w:szCs w:val="28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22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Matteo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5,1-12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le beatitudini evangeliche — annuncio e promessa di vita nuova per i discepoli di Gesù — sono augurio e impegno per gli sposi cristiani.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23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Matteo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5,13-16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il matrimonio unisce pubblicamente due cristiani diventati maturi; la loro vita comune, che esalta le loro capacità di donazione, deve essere punto di riferimento per gli altri.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24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Matteo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7,21.24-29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una casa regge se ha fondamenta solide; una famiglia perdura se si fonda sulla pratica delle parole di Gesù.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25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Matteo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19,3-6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Gesù richiama il principio biblico dei «due in una sola carne» per rispondere a una domanda sul divorzio; l’indissolubilità è annuncio e dono del Signore agli sposi credenti.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26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Matteo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22,35-40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il comandamento che fonda l’esistenza nell’amore, verso Dio e verso il prossimo, è il legame più valido fra gli sposi.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27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Marco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10,6-9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il vincolo matrimoniale indissolubile corrisponde a una decisione di Io che congiunge gli sposi nell’atto delle loro nozze.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28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Giovanni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2,1-11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Gesù compie il primo «segno» e manifesta la sua potenza in un banchetto nuziale perché non venga meno la festa per gli sposi; ancora oggi egli aiuta gli sposi a «trasformare» la realtà quotidiana da banale in saporosa.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29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Giovanni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15,9-12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l’amore fra sposi cristiani partecipa dell’amore di Cristo: essi si amano come lui li ha amati; per questo essi assaporano la gioia che Gesù stesso dona.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30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Giovanni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 xml:space="preserve"> 15,12-16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 xml:space="preserve">: l’amore fra gli sposi cristiani ha le caratteristiche dell’amore di Gesù: dono di sé fino a dare la vita e comunicazione amicale senza riserve. 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5AE5">
        <w:rPr>
          <w:rFonts w:eastAsia="Times New Roman" w:cs="Times New Roman"/>
          <w:sz w:val="24"/>
          <w:szCs w:val="24"/>
          <w:lang w:eastAsia="it-IT"/>
        </w:rPr>
        <w:t> </w:t>
      </w:r>
    </w:p>
    <w:p w:rsidR="000D5AE5" w:rsidRPr="000D5AE5" w:rsidRDefault="000D5AE5" w:rsidP="000D5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it-IT"/>
        </w:rPr>
      </w:pPr>
      <w:hyperlink r:id="rId31" w:tgtFrame="_blank" w:history="1">
        <w:r w:rsidRPr="000D5AE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Giovanni </w:t>
        </w:r>
        <w:r w:rsidRPr="000D5AE5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17,20-26</w:t>
        </w:r>
      </w:hyperlink>
      <w:r w:rsidRPr="000D5AE5">
        <w:rPr>
          <w:rFonts w:eastAsia="Times New Roman" w:cs="Times New Roman"/>
          <w:sz w:val="24"/>
          <w:szCs w:val="24"/>
          <w:lang w:eastAsia="it-IT"/>
        </w:rPr>
        <w:t>: la preghiera sacerdotale di Gesù per i suoi discepoli avvolge gli sposi cristiani nel giorno del loro matrimonio, perché sappiano essere sempre in quell’amore unificante che egli ci rivela e ci dona.</w:t>
      </w:r>
    </w:p>
    <w:p w:rsidR="0089554F" w:rsidRDefault="0089554F"/>
    <w:sectPr w:rsidR="0089554F" w:rsidSect="00895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5AE5"/>
    <w:rsid w:val="00014679"/>
    <w:rsid w:val="000846AC"/>
    <w:rsid w:val="00087D7D"/>
    <w:rsid w:val="000D5AE5"/>
    <w:rsid w:val="00190558"/>
    <w:rsid w:val="00513F07"/>
    <w:rsid w:val="006A675A"/>
    <w:rsid w:val="006F6048"/>
    <w:rsid w:val="00782F7C"/>
    <w:rsid w:val="0089008B"/>
    <w:rsid w:val="0089554F"/>
    <w:rsid w:val="008F039C"/>
    <w:rsid w:val="00B52097"/>
    <w:rsid w:val="00C01FB5"/>
    <w:rsid w:val="00E83638"/>
    <w:rsid w:val="00F17B37"/>
    <w:rsid w:val="00FC0CAC"/>
    <w:rsid w:val="00FF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0558"/>
  </w:style>
  <w:style w:type="paragraph" w:styleId="Titolo2">
    <w:name w:val="heading 2"/>
    <w:basedOn w:val="Normale"/>
    <w:link w:val="Titolo2Carattere"/>
    <w:uiPriority w:val="9"/>
    <w:qFormat/>
    <w:rsid w:val="000D5AE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autoRedefine/>
    <w:uiPriority w:val="1"/>
    <w:qFormat/>
    <w:rsid w:val="00F17B37"/>
  </w:style>
  <w:style w:type="character" w:customStyle="1" w:styleId="Titolo2Carattere">
    <w:name w:val="Titolo 2 Carattere"/>
    <w:basedOn w:val="Carpredefinitoparagrafo"/>
    <w:link w:val="Titolo2"/>
    <w:uiPriority w:val="9"/>
    <w:rsid w:val="000D5AE5"/>
    <w:rPr>
      <w:rFonts w:eastAsia="Times New Roman" w:cs="Times New Roman"/>
      <w:b/>
      <w:bCs/>
      <w:sz w:val="36"/>
      <w:szCs w:val="36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0D5A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D5AE5"/>
    <w:rPr>
      <w:rFonts w:eastAsia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D5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rocchiacarpenedo.it/fidanzati/documenti/letture/tobia8.htm" TargetMode="External"/><Relationship Id="rId13" Type="http://schemas.openxmlformats.org/officeDocument/2006/relationships/hyperlink" Target="http://www.parrocchiacarpenedo.it/fidanzati/documenti/letture/romani12.htm" TargetMode="External"/><Relationship Id="rId18" Type="http://schemas.openxmlformats.org/officeDocument/2006/relationships/hyperlink" Target="http://www.parrocchiacarpenedo.it/fidanzati/documenti/letture/1pietro.htm" TargetMode="External"/><Relationship Id="rId26" Type="http://schemas.openxmlformats.org/officeDocument/2006/relationships/hyperlink" Target="http://www.parrocchiacarpenedo.it/fidanzati/documenti/letture/matteo2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rrocchiacarpenedo.it/fidanzati/documenti/letture/apocalisse.htm" TargetMode="External"/><Relationship Id="rId7" Type="http://schemas.openxmlformats.org/officeDocument/2006/relationships/hyperlink" Target="http://www.parrocchiacarpenedo.it/fidanzati/documenti/letture/tobia7.htm" TargetMode="External"/><Relationship Id="rId12" Type="http://schemas.openxmlformats.org/officeDocument/2006/relationships/hyperlink" Target="http://www.parrocchiacarpenedo.it/fidanzati/documenti/letture/romani8.htm" TargetMode="External"/><Relationship Id="rId17" Type="http://schemas.openxmlformats.org/officeDocument/2006/relationships/hyperlink" Target="http://www.parrocchiacarpenedo.it/fidanzati/documenti/letture/colossesi.htm" TargetMode="External"/><Relationship Id="rId25" Type="http://schemas.openxmlformats.org/officeDocument/2006/relationships/hyperlink" Target="http://www.parrocchiacarpenedo.it/fidanzati/documenti/letture/matteo19.ht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arrocchiacarpenedo.it/fidanzati/documenti/letture/efesini5.htm" TargetMode="External"/><Relationship Id="rId20" Type="http://schemas.openxmlformats.org/officeDocument/2006/relationships/hyperlink" Target="http://www.parrocchiacarpenedo.it/fidanzati/documenti/letture/1giovanni4.htm" TargetMode="External"/><Relationship Id="rId29" Type="http://schemas.openxmlformats.org/officeDocument/2006/relationships/hyperlink" Target="http://www.parrocchiacarpenedo.it/fidanzati/documenti/letture/giovanni15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rrocchiacarpenedo.it/fidanzati/documenti/letture/genesi24.htm" TargetMode="External"/><Relationship Id="rId11" Type="http://schemas.openxmlformats.org/officeDocument/2006/relationships/hyperlink" Target="http://www.parrocchiacarpenedo.it/fidanzati/documenti/letture/geremia.htm" TargetMode="External"/><Relationship Id="rId24" Type="http://schemas.openxmlformats.org/officeDocument/2006/relationships/hyperlink" Target="http://www.parrocchiacarpenedo.it/fidanzati/documenti/letture/matteo7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parrocchiacarpenedo.it/fidanzati/documenti/letture/genesi2.htm" TargetMode="External"/><Relationship Id="rId15" Type="http://schemas.openxmlformats.org/officeDocument/2006/relationships/hyperlink" Target="http://www.parrocchiacarpenedo.it/fidanzati/documenti/letture/1corinzi13.htm" TargetMode="External"/><Relationship Id="rId23" Type="http://schemas.openxmlformats.org/officeDocument/2006/relationships/hyperlink" Target="http://www.parrocchiacarpenedo.it/fidanzati/documenti/letture/matteo5b.htm" TargetMode="External"/><Relationship Id="rId28" Type="http://schemas.openxmlformats.org/officeDocument/2006/relationships/hyperlink" Target="http://www.parrocchiacarpenedo.it/fidanzati/documenti/letture/giovanni2.htm" TargetMode="External"/><Relationship Id="rId10" Type="http://schemas.openxmlformats.org/officeDocument/2006/relationships/hyperlink" Target="http://www.parrocchiacarpenedo.it/fidanzati/documenti/letture/siracide.htm" TargetMode="External"/><Relationship Id="rId19" Type="http://schemas.openxmlformats.org/officeDocument/2006/relationships/hyperlink" Target="http://www.parrocchiacarpenedo.it/fidanzati/documenti/letture/1giovanni3.htm" TargetMode="External"/><Relationship Id="rId31" Type="http://schemas.openxmlformats.org/officeDocument/2006/relationships/hyperlink" Target="http://www.parrocchiacarpenedo.it/fidanzati/documenti/letture/giovanni17.htm" TargetMode="External"/><Relationship Id="rId4" Type="http://schemas.openxmlformats.org/officeDocument/2006/relationships/hyperlink" Target="http://www.parrocchiacarpenedo.it/fidanzati/documenti/letture/genesi1.htm" TargetMode="External"/><Relationship Id="rId9" Type="http://schemas.openxmlformats.org/officeDocument/2006/relationships/hyperlink" Target="http://www.parrocchiacarpenedo.it/fidanzati/documenti/letture/cantico.htm" TargetMode="External"/><Relationship Id="rId14" Type="http://schemas.openxmlformats.org/officeDocument/2006/relationships/hyperlink" Target="http://www.parrocchiacarpenedo.it/fidanzati/documenti/letture/1corinzi6.htm" TargetMode="External"/><Relationship Id="rId22" Type="http://schemas.openxmlformats.org/officeDocument/2006/relationships/hyperlink" Target="http://www.parrocchiacarpenedo.it/fidanzati/documenti/letture/matteo5a.htm" TargetMode="External"/><Relationship Id="rId27" Type="http://schemas.openxmlformats.org/officeDocument/2006/relationships/hyperlink" Target="http://www.parrocchiacarpenedo.it/fidanzati/documenti/letture/marco10.htm" TargetMode="External"/><Relationship Id="rId30" Type="http://schemas.openxmlformats.org/officeDocument/2006/relationships/hyperlink" Target="http://www.parrocchiacarpenedo.it/fidanzati/documenti/letture/giovanni15b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Ernest</cp:lastModifiedBy>
  <cp:revision>1</cp:revision>
  <dcterms:created xsi:type="dcterms:W3CDTF">2015-06-18T06:20:00Z</dcterms:created>
  <dcterms:modified xsi:type="dcterms:W3CDTF">2015-06-18T06:30:00Z</dcterms:modified>
</cp:coreProperties>
</file>